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53" w:rsidRDefault="00B93853" w:rsidP="00B93853">
      <w:pPr>
        <w:tabs>
          <w:tab w:val="right" w:pos="14570"/>
        </w:tabs>
        <w:spacing w:after="120"/>
        <w:rPr>
          <w:b/>
        </w:rPr>
      </w:pPr>
      <w:r>
        <w:rPr>
          <w:b/>
        </w:rPr>
        <w:t xml:space="preserve">[Name], </w:t>
      </w:r>
      <w:proofErr w:type="gramStart"/>
      <w:r>
        <w:rPr>
          <w:b/>
        </w:rPr>
        <w:t>geb.</w:t>
      </w:r>
      <w:proofErr w:type="gramEnd"/>
      <w:r>
        <w:rPr>
          <w:b/>
        </w:rPr>
        <w:t xml:space="preserve"> ....</w:t>
      </w:r>
      <w:r>
        <w:rPr>
          <w:b/>
        </w:rPr>
        <w:tab/>
        <w:t>Beiblatt für die Gesundheitsfragen zum BU bzw. RLV Antrag</w:t>
      </w:r>
    </w:p>
    <w:p w:rsidR="00B93853" w:rsidRPr="00B93853" w:rsidRDefault="00B93853" w:rsidP="00B93853">
      <w:pPr>
        <w:tabs>
          <w:tab w:val="right" w:pos="14459"/>
        </w:tabs>
        <w:rPr>
          <w:sz w:val="16"/>
          <w:szCs w:val="16"/>
        </w:rPr>
      </w:pPr>
      <w:r>
        <w:rPr>
          <w:sz w:val="16"/>
          <w:szCs w:val="16"/>
          <w:u w:val="single"/>
        </w:rPr>
        <w:t>Hinweise</w:t>
      </w:r>
      <w:r>
        <w:rPr>
          <w:sz w:val="16"/>
          <w:szCs w:val="16"/>
        </w:rPr>
        <w:t>: Beantworten Sie die gestellten Fragen innerhalb der Fragezeiträume laut Antrag so genau wie möglich. Ungefähre Datumsangaben sind i.d.R. ausreichend, dann bitte mit „ca.“ kennzeichnen. Evtl. ärztliche Befunde, Arztberichte, Atteste, etc. bitte beilegen. Anlagen unter „Beiblätter“ aufführen.</w:t>
      </w:r>
      <w:r>
        <w:rPr>
          <w:sz w:val="16"/>
          <w:szCs w:val="16"/>
        </w:rPr>
        <w:br/>
        <w:t xml:space="preserve">Sind Erkrankungen, Beschwerden oder Arztbesuche mehr Erklärungsbedürftig, dann nehmen Sie bitte ein Zusatzblatt. </w:t>
      </w:r>
      <w:r>
        <w:rPr>
          <w:sz w:val="16"/>
          <w:szCs w:val="16"/>
        </w:rPr>
        <w:br/>
        <w:t xml:space="preserve">Sie können die Tabelle gerne beliebig weiterführen. </w:t>
      </w:r>
    </w:p>
    <w:tbl>
      <w:tblPr>
        <w:tblStyle w:val="Tabellengitternetz"/>
        <w:tblW w:w="0" w:type="dxa"/>
        <w:tblInd w:w="-5" w:type="dxa"/>
        <w:tblLayout w:type="fixed"/>
        <w:tblLook w:val="04A0"/>
      </w:tblPr>
      <w:tblGrid>
        <w:gridCol w:w="742"/>
        <w:gridCol w:w="2831"/>
        <w:gridCol w:w="2268"/>
        <w:gridCol w:w="1781"/>
        <w:gridCol w:w="1479"/>
        <w:gridCol w:w="1895"/>
        <w:gridCol w:w="2641"/>
        <w:gridCol w:w="964"/>
      </w:tblGrid>
      <w:tr w:rsidR="00B93853" w:rsidTr="00B93853">
        <w:trPr>
          <w:tblHeader/>
        </w:trPr>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b/>
              </w:rPr>
            </w:pPr>
            <w:r>
              <w:rPr>
                <w:b/>
              </w:rPr>
              <w:t>Zu Frage Nr.</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Art u. Ursache d. Krankheit</w:t>
            </w:r>
            <w:r>
              <w:t xml:space="preserve"> (genaue Diagnose)</w:t>
            </w:r>
            <w:r>
              <w:rPr>
                <w:b/>
              </w:rPr>
              <w:t>, Beschwerden, Untersuchungen</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Therapie, Folgen,</w:t>
            </w:r>
            <w:r>
              <w:rPr>
                <w:b/>
              </w:rPr>
              <w:br/>
              <w:t>Ergebnis</w:t>
            </w:r>
            <w:r>
              <w:t xml:space="preserve"> (ideal: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Auftreten, Behandlung </w:t>
            </w:r>
            <w:r>
              <w:t>(wann, wie lange?)</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Arbeitsunfähig </w:t>
            </w:r>
            <w:r>
              <w:t>(Zeitraum bzw. 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Behandlungs-und be</w:t>
            </w:r>
            <w:r>
              <w:rPr>
                <w:b/>
              </w:rPr>
              <w:softHyphen/>
              <w:t>schwer</w:t>
            </w:r>
            <w:r>
              <w:rPr>
                <w:b/>
              </w:rPr>
              <w:softHyphen/>
            </w:r>
            <w:r>
              <w:rPr>
                <w:b/>
              </w:rPr>
              <w:softHyphen/>
              <w:t>defrei seit</w:t>
            </w:r>
            <w:r>
              <w:t xml:space="preserve"> (Datum)</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Behandelnder Arzt</w:t>
            </w:r>
            <w:r>
              <w:t xml:space="preserve"> (Name, Fachrichtung, Anschrift)</w:t>
            </w:r>
          </w:p>
        </w:tc>
        <w:tc>
          <w:tcPr>
            <w:tcW w:w="964"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b/>
              </w:rPr>
            </w:pPr>
            <w:r>
              <w:rPr>
                <w:b/>
              </w:rPr>
              <w:t xml:space="preserve">Beiblätter </w:t>
            </w:r>
            <w:r>
              <w:t>(Anzahl)</w:t>
            </w: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1.8</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 xml:space="preserve">Muskuläre Verspannung Lendenwirbelsäule nach falscher Bewegung bei Anheben Umzugskiste (erstmalig / einmalig), Röntgen ohne weitere </w:t>
            </w:r>
            <w:proofErr w:type="spellStart"/>
            <w:r>
              <w:rPr>
                <w:sz w:val="18"/>
              </w:rPr>
              <w:t>path</w:t>
            </w:r>
            <w:proofErr w:type="spellEnd"/>
            <w:r>
              <w:rPr>
                <w:sz w:val="18"/>
              </w:rPr>
              <w:t>. Befunde</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„Einrenken“, einmalig Spritze (</w:t>
            </w:r>
            <w:proofErr w:type="spellStart"/>
            <w:r>
              <w:rPr>
                <w:sz w:val="18"/>
              </w:rPr>
              <w:t>Diclofenac</w:t>
            </w:r>
            <w:proofErr w:type="spellEnd"/>
            <w:r>
              <w:rPr>
                <w:sz w:val="18"/>
              </w:rPr>
              <w:t xml:space="preserve">), eine Woche </w:t>
            </w:r>
            <w:proofErr w:type="spellStart"/>
            <w:r>
              <w:rPr>
                <w:sz w:val="18"/>
              </w:rPr>
              <w:t>Diclophlogont</w:t>
            </w:r>
            <w:proofErr w:type="spellEnd"/>
            <w:r>
              <w:rPr>
                <w:sz w:val="18"/>
              </w:rPr>
              <w:t xml:space="preserve"> Tabletten 1x täglich,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ca. 6/2017</w:t>
            </w:r>
            <w:r w:rsidR="00B93853">
              <w:rPr>
                <w:sz w:val="18"/>
              </w:rPr>
              <w:t xml:space="preserve">, </w:t>
            </w:r>
            <w:r>
              <w:rPr>
                <w:sz w:val="18"/>
              </w:rPr>
              <w:t xml:space="preserve">ca. </w:t>
            </w:r>
            <w:r w:rsidR="00B93853">
              <w:rPr>
                <w:sz w:val="18"/>
              </w:rPr>
              <w:t>5 Tage</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6/2017</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Orthopäde 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Regelmäßige frauenärztliche Vorsorgeuntersuchung</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Kein pathologischer Befund</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1x jährlich, zuletzt 12/14</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12/2014</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Frauenärztin 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Grippaler Infekt, Husten, Schnupfen, Heiserkeit</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 xml:space="preserve">Jeweils ca. 1 Woche Antibiotika &amp; Bettruhe &amp; Tee trinken &amp; Hustensaft, </w:t>
            </w:r>
            <w:r w:rsidR="00B93853">
              <w:rPr>
                <w:sz w:val="18"/>
              </w:rPr>
              <w:t xml:space="preserve">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ca. 1x jährlich, zuletzt 12/18</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5 Tage</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1329A6">
            <w:pPr>
              <w:spacing w:before="60" w:after="60"/>
              <w:rPr>
                <w:sz w:val="18"/>
              </w:rPr>
            </w:pPr>
            <w:r>
              <w:rPr>
                <w:sz w:val="18"/>
              </w:rPr>
              <w:t>12/2018</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jc w:val="center"/>
              <w:rPr>
                <w:sz w:val="18"/>
              </w:rPr>
            </w:pPr>
            <w:r>
              <w:rPr>
                <w:sz w:val="18"/>
              </w:rPr>
              <w:t>7</w:t>
            </w:r>
          </w:p>
        </w:tc>
        <w:tc>
          <w:tcPr>
            <w:tcW w:w="283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Magen-Darm Infekt, Erbrechen, Durchfall</w:t>
            </w:r>
          </w:p>
        </w:tc>
        <w:tc>
          <w:tcPr>
            <w:tcW w:w="2268"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 xml:space="preserve">2 Tage </w:t>
            </w:r>
            <w:proofErr w:type="spellStart"/>
            <w:r>
              <w:rPr>
                <w:sz w:val="18"/>
              </w:rPr>
              <w:t>Loperamid</w:t>
            </w:r>
            <w:proofErr w:type="spellEnd"/>
            <w:r>
              <w:rPr>
                <w:sz w:val="18"/>
              </w:rPr>
              <w:t>, folgenlos verheilt</w:t>
            </w:r>
          </w:p>
        </w:tc>
        <w:tc>
          <w:tcPr>
            <w:tcW w:w="178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ca. 1x jährlich, zuletzt 10/16</w:t>
            </w:r>
          </w:p>
        </w:tc>
        <w:tc>
          <w:tcPr>
            <w:tcW w:w="1479"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2 Tage</w:t>
            </w:r>
          </w:p>
        </w:tc>
        <w:tc>
          <w:tcPr>
            <w:tcW w:w="1895"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10/2016</w:t>
            </w:r>
          </w:p>
        </w:tc>
        <w:tc>
          <w:tcPr>
            <w:tcW w:w="2641" w:type="dxa"/>
            <w:tcBorders>
              <w:top w:val="single" w:sz="4" w:space="0" w:color="auto"/>
              <w:left w:val="single" w:sz="4" w:space="0" w:color="auto"/>
              <w:bottom w:val="single" w:sz="4" w:space="0" w:color="auto"/>
              <w:right w:val="single" w:sz="4" w:space="0" w:color="auto"/>
            </w:tcBorders>
            <w:hideMark/>
          </w:tcPr>
          <w:p w:rsidR="00B93853" w:rsidRDefault="00B93853">
            <w:pPr>
              <w:spacing w:before="60" w:after="60"/>
              <w:rPr>
                <w:sz w:val="18"/>
              </w:rPr>
            </w:pPr>
            <w:r>
              <w:rPr>
                <w:sz w:val="18"/>
              </w:rPr>
              <w:t>Dr. Mustermann, Musterstr., Musterstadt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8133A2">
            <w:pPr>
              <w:spacing w:before="60" w:after="60"/>
              <w:jc w:val="center"/>
              <w:rPr>
                <w:sz w:val="18"/>
              </w:rPr>
            </w:pPr>
            <w:r>
              <w:rPr>
                <w:sz w:val="18"/>
              </w:rPr>
              <w:t>3</w:t>
            </w:r>
          </w:p>
        </w:tc>
        <w:tc>
          <w:tcPr>
            <w:tcW w:w="2831" w:type="dxa"/>
            <w:tcBorders>
              <w:top w:val="single" w:sz="4" w:space="0" w:color="auto"/>
              <w:left w:val="single" w:sz="4" w:space="0" w:color="auto"/>
              <w:bottom w:val="single" w:sz="4" w:space="0" w:color="auto"/>
              <w:right w:val="single" w:sz="4" w:space="0" w:color="auto"/>
            </w:tcBorders>
          </w:tcPr>
          <w:p w:rsidR="00B93853" w:rsidRDefault="008133A2">
            <w:pPr>
              <w:spacing w:before="60" w:after="60"/>
              <w:rPr>
                <w:sz w:val="18"/>
              </w:rPr>
            </w:pPr>
            <w:r>
              <w:rPr>
                <w:sz w:val="18"/>
              </w:rPr>
              <w:t xml:space="preserve">Akne </w:t>
            </w:r>
            <w:proofErr w:type="spellStart"/>
            <w:r>
              <w:rPr>
                <w:sz w:val="18"/>
              </w:rPr>
              <w:t>vulgaris</w:t>
            </w:r>
            <w:proofErr w:type="spellEnd"/>
            <w:r>
              <w:rPr>
                <w:sz w:val="18"/>
              </w:rPr>
              <w:t xml:space="preserve"> im Gesicht und auf dem Rücken, aber schon seit Pubertät und leichte Hautunreinheiten</w:t>
            </w:r>
          </w:p>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8133A2">
            <w:pPr>
              <w:spacing w:before="60" w:after="60"/>
              <w:rPr>
                <w:sz w:val="18"/>
              </w:rPr>
            </w:pPr>
            <w:r>
              <w:rPr>
                <w:sz w:val="18"/>
              </w:rPr>
              <w:t xml:space="preserve">Ca. 8 Wochen </w:t>
            </w:r>
            <w:proofErr w:type="spellStart"/>
            <w:r>
              <w:rPr>
                <w:sz w:val="18"/>
              </w:rPr>
              <w:t>Duac</w:t>
            </w:r>
            <w:proofErr w:type="spellEnd"/>
            <w:r>
              <w:rPr>
                <w:sz w:val="18"/>
              </w:rPr>
              <w:t xml:space="preserve"> Gel &amp; Salbe </w:t>
            </w:r>
            <w:r w:rsidR="001329A6">
              <w:rPr>
                <w:sz w:val="18"/>
              </w:rPr>
              <w:t>mit Vitamin –</w:t>
            </w:r>
            <w:proofErr w:type="spellStart"/>
            <w:r w:rsidR="001329A6">
              <w:rPr>
                <w:sz w:val="18"/>
              </w:rPr>
              <w:t>A.Säure</w:t>
            </w:r>
            <w:proofErr w:type="spellEnd"/>
            <w:r w:rsidR="001329A6">
              <w:rPr>
                <w:sz w:val="18"/>
              </w:rPr>
              <w:t>, keine starke Verbesserung, daher Behandlung eingestellt. Verbesserung des Hautbildes über längere Zeit ohne weitere Behandlung, ab und an Hautunreinheiten, keine Behandlung notwendig</w:t>
            </w:r>
          </w:p>
        </w:tc>
        <w:tc>
          <w:tcPr>
            <w:tcW w:w="178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08.2017 Vorstellung beim Hautarzt, weiterer (letzter) Termin 10/2017</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Ca. Anfang 2018</w:t>
            </w:r>
          </w:p>
        </w:tc>
        <w:tc>
          <w:tcPr>
            <w:tcW w:w="264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Dr. Muster Hautarzt</w:t>
            </w: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6A7E76">
            <w:pPr>
              <w:spacing w:before="60" w:after="60"/>
              <w:jc w:val="center"/>
              <w:rPr>
                <w:sz w:val="18"/>
              </w:rPr>
            </w:pPr>
            <w:r>
              <w:rPr>
                <w:sz w:val="18"/>
              </w:rPr>
              <w:t>2.0.</w:t>
            </w:r>
          </w:p>
        </w:tc>
        <w:tc>
          <w:tcPr>
            <w:tcW w:w="283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Tinnitus nach Sprung ins Wasser von 5m im Freibad, Untersuchung folgte: Akuter Tinnitus durch Knalltrauma,, keine Beschädigung des Trommelfell festgestellt</w:t>
            </w:r>
          </w:p>
        </w:tc>
        <w:tc>
          <w:tcPr>
            <w:tcW w:w="2268"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Behandlung mit durchblutungsfördernden Mitteln für etwa 10 Tage, folgenlos verheilt, seitdem beschwerdefrei</w:t>
            </w:r>
          </w:p>
        </w:tc>
        <w:tc>
          <w:tcPr>
            <w:tcW w:w="178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Ca. 07/2017</w:t>
            </w:r>
            <w:r>
              <w:rPr>
                <w:sz w:val="18"/>
              </w:rPr>
              <w:br/>
              <w:t>für ca.. 10 Tage</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Ca.</w:t>
            </w:r>
            <w:r w:rsidR="006A7E76">
              <w:rPr>
                <w:sz w:val="18"/>
              </w:rPr>
              <w:t xml:space="preserve"> 07/2017</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1329A6">
            <w:pPr>
              <w:spacing w:before="60" w:after="60"/>
              <w:jc w:val="center"/>
              <w:rPr>
                <w:sz w:val="18"/>
              </w:rPr>
            </w:pPr>
            <w:r>
              <w:rPr>
                <w:sz w:val="18"/>
              </w:rPr>
              <w:t>2.x.</w:t>
            </w:r>
          </w:p>
        </w:tc>
        <w:tc>
          <w:tcPr>
            <w:tcW w:w="283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Saisonale Beschwerden bei Pollenflug: Augentränen bzw. anschwellen, seltener auch Schnupfen</w:t>
            </w:r>
            <w:r>
              <w:rPr>
                <w:sz w:val="18"/>
              </w:rPr>
              <w:br/>
            </w:r>
            <w:r>
              <w:rPr>
                <w:sz w:val="18"/>
              </w:rPr>
              <w:lastRenderedPageBreak/>
              <w:t xml:space="preserve">Diagnose: </w:t>
            </w:r>
            <w:proofErr w:type="spellStart"/>
            <w:r>
              <w:rPr>
                <w:sz w:val="18"/>
              </w:rPr>
              <w:t>Pollinose</w:t>
            </w:r>
            <w:proofErr w:type="spellEnd"/>
            <w:r>
              <w:rPr>
                <w:sz w:val="18"/>
              </w:rPr>
              <w:br/>
            </w:r>
            <w:r>
              <w:rPr>
                <w:sz w:val="18"/>
              </w:rPr>
              <w:br/>
              <w:t>Allergiebeschwerden können auch durch Tierhaare ausgelöst werden. Wird durch nicht Berühren von Tieren oder sofortigen Händewaschen danach vermieden</w:t>
            </w:r>
          </w:p>
        </w:tc>
        <w:tc>
          <w:tcPr>
            <w:tcW w:w="2268"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Bei akuten Beschwerden: Augentropfen, Nasenspray (selten). B</w:t>
            </w:r>
            <w:r>
              <w:rPr>
                <w:sz w:val="18"/>
              </w:rPr>
              <w:br/>
              <w:t xml:space="preserve">Bei stärkeren Beschwerden </w:t>
            </w:r>
            <w:r>
              <w:rPr>
                <w:sz w:val="18"/>
              </w:rPr>
              <w:lastRenderedPageBreak/>
              <w:t xml:space="preserve">(gar nicht bis auf wenige Wochen im Jahr) auch </w:t>
            </w:r>
            <w:proofErr w:type="spellStart"/>
            <w:r>
              <w:rPr>
                <w:sz w:val="18"/>
              </w:rPr>
              <w:t>Cetirizin</w:t>
            </w:r>
            <w:proofErr w:type="spellEnd"/>
            <w:r>
              <w:rPr>
                <w:sz w:val="18"/>
              </w:rPr>
              <w:t>.</w:t>
            </w:r>
            <w:r>
              <w:rPr>
                <w:sz w:val="18"/>
              </w:rPr>
              <w:br/>
            </w:r>
            <w:r>
              <w:rPr>
                <w:sz w:val="18"/>
              </w:rPr>
              <w:br/>
              <w:t xml:space="preserve">Beschwerden lassen sich mit den genannten Mitteln weitestgehend eindämmen. </w:t>
            </w:r>
          </w:p>
        </w:tc>
        <w:tc>
          <w:tcPr>
            <w:tcW w:w="1781"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Saisonal im Frühjahr, abhängig vom tatsächlichen Pollenflug, i.d.R. 6-</w:t>
            </w:r>
            <w:r>
              <w:rPr>
                <w:sz w:val="18"/>
              </w:rPr>
              <w:lastRenderedPageBreak/>
              <w:t xml:space="preserve">12 Wochen im Jahr mit </w:t>
            </w:r>
            <w:proofErr w:type="spellStart"/>
            <w:r>
              <w:rPr>
                <w:sz w:val="18"/>
              </w:rPr>
              <w:t>Unterbrechunen</w:t>
            </w:r>
            <w:proofErr w:type="spellEnd"/>
            <w:r>
              <w:rPr>
                <w:sz w:val="18"/>
              </w:rPr>
              <w:br/>
            </w:r>
            <w:r>
              <w:rPr>
                <w:sz w:val="18"/>
              </w:rPr>
              <w:br/>
              <w:t>Ärztliche Diagnose:</w:t>
            </w:r>
            <w:r>
              <w:rPr>
                <w:sz w:val="18"/>
              </w:rPr>
              <w:br/>
              <w:t>08/2015</w:t>
            </w:r>
          </w:p>
        </w:tc>
        <w:tc>
          <w:tcPr>
            <w:tcW w:w="1479"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lastRenderedPageBreak/>
              <w:t>0</w:t>
            </w:r>
          </w:p>
        </w:tc>
        <w:tc>
          <w:tcPr>
            <w:tcW w:w="1895" w:type="dxa"/>
            <w:tcBorders>
              <w:top w:val="single" w:sz="4" w:space="0" w:color="auto"/>
              <w:left w:val="single" w:sz="4" w:space="0" w:color="auto"/>
              <w:bottom w:val="single" w:sz="4" w:space="0" w:color="auto"/>
              <w:right w:val="single" w:sz="4" w:space="0" w:color="auto"/>
            </w:tcBorders>
          </w:tcPr>
          <w:p w:rsidR="00B93853" w:rsidRDefault="001329A6">
            <w:pPr>
              <w:spacing w:before="60" w:after="60"/>
              <w:rPr>
                <w:sz w:val="18"/>
              </w:rPr>
            </w:pPr>
            <w:r>
              <w:rPr>
                <w:sz w:val="18"/>
              </w:rPr>
              <w:t>Jährliches saisonales Auftreten</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6A7E76">
            <w:pPr>
              <w:spacing w:before="60" w:after="60"/>
              <w:jc w:val="center"/>
              <w:rPr>
                <w:sz w:val="18"/>
              </w:rPr>
            </w:pPr>
            <w:r>
              <w:rPr>
                <w:sz w:val="18"/>
              </w:rPr>
              <w:lastRenderedPageBreak/>
              <w:t xml:space="preserve">2.a. </w:t>
            </w:r>
          </w:p>
        </w:tc>
        <w:tc>
          <w:tcPr>
            <w:tcW w:w="2831"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 xml:space="preserve">Schwindel: </w:t>
            </w:r>
            <w:r>
              <w:rPr>
                <w:sz w:val="18"/>
              </w:rPr>
              <w:br/>
              <w:t xml:space="preserve">Am Sonntag, 05.12.2017, wurde mir beim Hochheben meine Tochter schwindelig. Da das Schwindelgefühl nach 5 min nicht verschwand, haben wir den Wochenendnotruf gerufen. Dieser hatte empfohlen, einen Neurologen aufzusuchen, bei dem ich am nächsten Tag vorstellig wurde. Da dieser bei seinen Pauschaltests keine Auffälligkeiten fand, wurde ich weiter zum Radiologen überwiesen. Auch hier gab es keine Auffälligkeiten im Schädel-CT. </w:t>
            </w:r>
            <w:r>
              <w:rPr>
                <w:sz w:val="18"/>
              </w:rPr>
              <w:br/>
              <w:t xml:space="preserve">Letztlich wurde ich dann zum HNO-Arzt überwiesen, der eine Virusinfektion vermutete. Beim HNO wurde dazu ein Blutbild veranlasst, bei dem es jedoch keine Auffälligkeiten gab. </w:t>
            </w:r>
          </w:p>
        </w:tc>
        <w:tc>
          <w:tcPr>
            <w:tcW w:w="2268" w:type="dxa"/>
            <w:tcBorders>
              <w:top w:val="single" w:sz="4" w:space="0" w:color="auto"/>
              <w:left w:val="single" w:sz="4" w:space="0" w:color="auto"/>
              <w:bottom w:val="single" w:sz="4" w:space="0" w:color="auto"/>
              <w:right w:val="single" w:sz="4" w:space="0" w:color="auto"/>
            </w:tcBorders>
          </w:tcPr>
          <w:p w:rsidR="00B93853" w:rsidRDefault="006A7E76">
            <w:pPr>
              <w:spacing w:before="60" w:after="60"/>
              <w:rPr>
                <w:sz w:val="18"/>
              </w:rPr>
            </w:pPr>
            <w:r>
              <w:rPr>
                <w:sz w:val="18"/>
              </w:rPr>
              <w:t>Vom HNO Arzt habe ich Bewegungs- und Gleichgewichtsübungen gegen den Schwindel verschrieben bekommen.</w:t>
            </w:r>
            <w:r>
              <w:rPr>
                <w:sz w:val="18"/>
              </w:rPr>
              <w:br/>
            </w:r>
            <w:r>
              <w:rPr>
                <w:sz w:val="18"/>
              </w:rPr>
              <w:br/>
              <w:t>Aufgrund der etwas heikleren Thematik „neurologische Erkrankung“ habe ich mir von beiden Ärzten ein Gutachten ausstellen lassen, dass</w:t>
            </w:r>
            <w:r>
              <w:rPr>
                <w:sz w:val="18"/>
              </w:rPr>
              <w:br/>
            </w:r>
            <w:r>
              <w:rPr>
                <w:sz w:val="18"/>
              </w:rPr>
              <w:br/>
              <w:t>a) Keine Neurologische Erkrankung vorliegt (Dr. Muster)</w:t>
            </w:r>
            <w:r>
              <w:rPr>
                <w:sz w:val="18"/>
              </w:rPr>
              <w:br/>
            </w:r>
            <w:r>
              <w:rPr>
                <w:sz w:val="18"/>
              </w:rPr>
              <w:br/>
              <w:t>b) der Schwindel folgenlos verheilt und ich wieder vollständig gesund bin (Dr. Max)</w:t>
            </w:r>
          </w:p>
        </w:tc>
        <w:tc>
          <w:tcPr>
            <w:tcW w:w="1781"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05.12.2017</w:t>
            </w:r>
          </w:p>
        </w:tc>
        <w:tc>
          <w:tcPr>
            <w:tcW w:w="1479"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9 Tage</w:t>
            </w:r>
          </w:p>
        </w:tc>
        <w:tc>
          <w:tcPr>
            <w:tcW w:w="1895" w:type="dxa"/>
            <w:tcBorders>
              <w:top w:val="single" w:sz="4" w:space="0" w:color="auto"/>
              <w:left w:val="single" w:sz="4" w:space="0" w:color="auto"/>
              <w:bottom w:val="single" w:sz="4" w:space="0" w:color="auto"/>
              <w:right w:val="single" w:sz="4" w:space="0" w:color="auto"/>
            </w:tcBorders>
          </w:tcPr>
          <w:p w:rsidR="00B93853" w:rsidRDefault="00327398">
            <w:pPr>
              <w:spacing w:before="60" w:after="60"/>
              <w:rPr>
                <w:sz w:val="18"/>
              </w:rPr>
            </w:pPr>
            <w:r>
              <w:rPr>
                <w:sz w:val="18"/>
              </w:rPr>
              <w:t>12 / 2017</w:t>
            </w: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9F793B">
            <w:pPr>
              <w:spacing w:before="60" w:after="60"/>
              <w:jc w:val="center"/>
              <w:rPr>
                <w:sz w:val="18"/>
              </w:rPr>
            </w:pPr>
            <w:r>
              <w:rPr>
                <w:sz w:val="18"/>
              </w:rPr>
              <w:t>2.c.</w:t>
            </w:r>
          </w:p>
        </w:tc>
        <w:tc>
          <w:tcPr>
            <w:tcW w:w="2831"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Angeborene Fußfehlstellung, vermutlich Knick-Senk-Spreizfuß, Diagnosestellung als Kind / Jugendliche nach leichten Schmerzen bei langen Laufen</w:t>
            </w:r>
          </w:p>
        </w:tc>
        <w:tc>
          <w:tcPr>
            <w:tcW w:w="2268"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Verordnung von Schuheinlagen, keine Folgen, keine Beeinträchtigungen</w:t>
            </w:r>
          </w:p>
        </w:tc>
        <w:tc>
          <w:tcPr>
            <w:tcW w:w="1781"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Neuverordnung 12/18</w:t>
            </w:r>
          </w:p>
        </w:tc>
        <w:tc>
          <w:tcPr>
            <w:tcW w:w="1479"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0</w:t>
            </w:r>
          </w:p>
        </w:tc>
        <w:tc>
          <w:tcPr>
            <w:tcW w:w="1895" w:type="dxa"/>
            <w:tcBorders>
              <w:top w:val="single" w:sz="4" w:space="0" w:color="auto"/>
              <w:left w:val="single" w:sz="4" w:space="0" w:color="auto"/>
              <w:bottom w:val="single" w:sz="4" w:space="0" w:color="auto"/>
              <w:right w:val="single" w:sz="4" w:space="0" w:color="auto"/>
            </w:tcBorders>
          </w:tcPr>
          <w:p w:rsidR="00B93853" w:rsidRDefault="009F793B">
            <w:pPr>
              <w:spacing w:before="60" w:after="60"/>
              <w:rPr>
                <w:sz w:val="18"/>
              </w:rPr>
            </w:pPr>
            <w:r>
              <w:rPr>
                <w:sz w:val="18"/>
              </w:rPr>
              <w:t>Keine Beschwerden seit Jugend, Einlagen zur Vorbeugung</w:t>
            </w:r>
            <w:bookmarkStart w:id="0" w:name="_GoBack"/>
            <w:bookmarkEnd w:id="0"/>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r w:rsidR="00B93853" w:rsidTr="00B93853">
        <w:tc>
          <w:tcPr>
            <w:tcW w:w="742" w:type="dxa"/>
            <w:tcBorders>
              <w:top w:val="single" w:sz="4" w:space="0" w:color="auto"/>
              <w:left w:val="single" w:sz="4" w:space="0" w:color="auto"/>
              <w:bottom w:val="single" w:sz="4" w:space="0" w:color="auto"/>
              <w:right w:val="single" w:sz="4" w:space="0" w:color="auto"/>
            </w:tcBorders>
          </w:tcPr>
          <w:p w:rsidR="00B93853" w:rsidRDefault="00B93853">
            <w:pPr>
              <w:spacing w:before="60" w:after="60"/>
              <w:jc w:val="center"/>
              <w:rPr>
                <w:sz w:val="18"/>
              </w:rPr>
            </w:pPr>
          </w:p>
        </w:tc>
        <w:tc>
          <w:tcPr>
            <w:tcW w:w="283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78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479"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1895"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2641"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c>
          <w:tcPr>
            <w:tcW w:w="964" w:type="dxa"/>
            <w:tcBorders>
              <w:top w:val="single" w:sz="4" w:space="0" w:color="auto"/>
              <w:left w:val="single" w:sz="4" w:space="0" w:color="auto"/>
              <w:bottom w:val="single" w:sz="4" w:space="0" w:color="auto"/>
              <w:right w:val="single" w:sz="4" w:space="0" w:color="auto"/>
            </w:tcBorders>
          </w:tcPr>
          <w:p w:rsidR="00B93853" w:rsidRDefault="00B93853">
            <w:pPr>
              <w:spacing w:before="60" w:after="60"/>
              <w:rPr>
                <w:sz w:val="18"/>
              </w:rPr>
            </w:pPr>
          </w:p>
        </w:tc>
      </w:tr>
    </w:tbl>
    <w:p w:rsidR="00B93853" w:rsidRDefault="00B93853" w:rsidP="00B93853">
      <w:pPr>
        <w:rPr>
          <w:rFonts w:ascii="Trebuchet MS" w:hAnsi="Trebuchet MS"/>
          <w:sz w:val="24"/>
          <w:szCs w:val="20"/>
        </w:rPr>
      </w:pPr>
    </w:p>
    <w:p w:rsidR="00B93853" w:rsidRDefault="00B93853" w:rsidP="00B93853">
      <w:pPr>
        <w:rPr>
          <w:noProof/>
        </w:rPr>
      </w:pPr>
      <w:r>
        <w:t xml:space="preserve">[Ort] _______________________,  den </w:t>
      </w:r>
      <w:r w:rsidR="001A38F3">
        <w:fldChar w:fldCharType="begin"/>
      </w:r>
      <w:r>
        <w:instrText xml:space="preserve"> DATE \@ "dd.MM.yyyy" </w:instrText>
      </w:r>
      <w:r w:rsidR="001A38F3">
        <w:fldChar w:fldCharType="separate"/>
      </w:r>
      <w:r w:rsidR="009B0ED8">
        <w:rPr>
          <w:noProof/>
        </w:rPr>
        <w:t>20.01.2020</w:t>
      </w:r>
      <w:r w:rsidR="001A38F3">
        <w:rPr>
          <w:noProof/>
        </w:rPr>
        <w:fldChar w:fldCharType="end"/>
      </w:r>
      <w:r>
        <w:t xml:space="preserve">__________________________ </w:t>
      </w:r>
      <w:r>
        <w:tab/>
      </w:r>
      <w:r>
        <w:tab/>
        <w:t>_______________________________________</w:t>
      </w:r>
    </w:p>
    <w:p w:rsidR="00B93853" w:rsidRDefault="00B93853" w:rsidP="00B93853">
      <w:r>
        <w:tab/>
      </w:r>
      <w:r>
        <w:tab/>
      </w:r>
      <w:r>
        <w:tab/>
      </w:r>
      <w:r>
        <w:tab/>
      </w:r>
      <w:r>
        <w:tab/>
      </w:r>
      <w:r>
        <w:tab/>
      </w:r>
      <w:r>
        <w:tab/>
      </w:r>
      <w:r>
        <w:tab/>
      </w:r>
      <w:r>
        <w:tab/>
      </w:r>
      <w:r>
        <w:tab/>
      </w:r>
      <w:r>
        <w:tab/>
      </w:r>
      <w:r>
        <w:tab/>
        <w:t>Unterschrift</w:t>
      </w:r>
    </w:p>
    <w:p w:rsidR="00BE7DC9" w:rsidRDefault="009B0ED8"/>
    <w:sectPr w:rsidR="00BE7DC9" w:rsidSect="00B9385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2BD"/>
    <w:rsid w:val="001329A6"/>
    <w:rsid w:val="001A38F3"/>
    <w:rsid w:val="00327398"/>
    <w:rsid w:val="005D1901"/>
    <w:rsid w:val="006A7E76"/>
    <w:rsid w:val="006B72BD"/>
    <w:rsid w:val="008133A2"/>
    <w:rsid w:val="009B0ED8"/>
    <w:rsid w:val="009F793B"/>
    <w:rsid w:val="00B50D4F"/>
    <w:rsid w:val="00B938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8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gitternetz">
    <w:name w:val="Table Grid"/>
    <w:basedOn w:val="NormaleTabelle"/>
    <w:rsid w:val="00B93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B0E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D2F2-FD9F-47AD-A356-6DDB1ADA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Buero2</dc:creator>
  <cp:lastModifiedBy>Büro</cp:lastModifiedBy>
  <cp:revision>2</cp:revision>
  <dcterms:created xsi:type="dcterms:W3CDTF">2020-01-20T10:14:00Z</dcterms:created>
  <dcterms:modified xsi:type="dcterms:W3CDTF">2020-01-20T10:14:00Z</dcterms:modified>
</cp:coreProperties>
</file>